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étancheur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mes-modeles.topexemples.fr/facture/etancheur/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etancheu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